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BB5" w:rsidRPr="006D74CF" w:rsidRDefault="00605BB5" w:rsidP="00605BB5">
      <w:pPr>
        <w:ind w:right="4" w:firstLine="0"/>
        <w:jc w:val="center"/>
        <w:rPr>
          <w:b/>
          <w:sz w:val="28"/>
          <w:szCs w:val="28"/>
        </w:rPr>
      </w:pPr>
      <w:r w:rsidRPr="006D74CF">
        <w:rPr>
          <w:b/>
          <w:sz w:val="28"/>
          <w:szCs w:val="28"/>
        </w:rPr>
        <w:t>Об</w:t>
      </w:r>
      <w:r w:rsidRPr="006D74CF">
        <w:rPr>
          <w:sz w:val="28"/>
          <w:szCs w:val="28"/>
        </w:rPr>
        <w:t xml:space="preserve"> </w:t>
      </w:r>
      <w:r w:rsidRPr="006D74CF">
        <w:rPr>
          <w:b/>
          <w:sz w:val="28"/>
          <w:szCs w:val="28"/>
        </w:rPr>
        <w:t>информировании юридических лиц и индивидуальных предпринимателей</w:t>
      </w:r>
    </w:p>
    <w:p w:rsidR="00F162AB" w:rsidRPr="006D74CF" w:rsidRDefault="00605BB5">
      <w:pPr>
        <w:ind w:left="-5" w:right="4"/>
        <w:rPr>
          <w:sz w:val="28"/>
          <w:szCs w:val="28"/>
        </w:rPr>
      </w:pPr>
      <w:r w:rsidRPr="006D74CF">
        <w:rPr>
          <w:sz w:val="28"/>
          <w:szCs w:val="28"/>
        </w:rPr>
        <w:t xml:space="preserve">Инспекция по налогам и сборам по Глубокскому району сообщает о том, что </w:t>
      </w:r>
      <w:r w:rsidR="00A35EB7" w:rsidRPr="006D74CF">
        <w:rPr>
          <w:sz w:val="28"/>
          <w:szCs w:val="28"/>
        </w:rPr>
        <w:t>Республиканское унитарное предприятие «Информационно</w:t>
      </w:r>
      <w:r w:rsidR="00AD606A" w:rsidRPr="006D74CF">
        <w:rPr>
          <w:sz w:val="28"/>
          <w:szCs w:val="28"/>
        </w:rPr>
        <w:t xml:space="preserve"> </w:t>
      </w:r>
      <w:r w:rsidR="00A35EB7" w:rsidRPr="006D74CF">
        <w:rPr>
          <w:sz w:val="28"/>
          <w:szCs w:val="28"/>
        </w:rPr>
        <w:t xml:space="preserve">издательский центр по налогам и сборам» (далее — Предприятие) </w:t>
      </w:r>
      <w:r w:rsidRPr="006D74CF">
        <w:rPr>
          <w:sz w:val="28"/>
          <w:szCs w:val="28"/>
        </w:rPr>
        <w:t>утвердило</w:t>
      </w:r>
      <w:r w:rsidR="00A35EB7" w:rsidRPr="006D74CF">
        <w:rPr>
          <w:sz w:val="28"/>
          <w:szCs w:val="28"/>
        </w:rPr>
        <w:t xml:space="preserve"> новы</w:t>
      </w:r>
      <w:r w:rsidRPr="006D74CF">
        <w:rPr>
          <w:sz w:val="28"/>
          <w:szCs w:val="28"/>
        </w:rPr>
        <w:t>е</w:t>
      </w:r>
      <w:r w:rsidR="00A35EB7" w:rsidRPr="006D74CF">
        <w:rPr>
          <w:sz w:val="28"/>
          <w:szCs w:val="28"/>
        </w:rPr>
        <w:t xml:space="preserve"> Прейскурант</w:t>
      </w:r>
      <w:r w:rsidRPr="006D74CF">
        <w:rPr>
          <w:sz w:val="28"/>
          <w:szCs w:val="28"/>
        </w:rPr>
        <w:t>ы</w:t>
      </w:r>
      <w:r w:rsidR="00A35EB7" w:rsidRPr="006D74CF">
        <w:rPr>
          <w:sz w:val="28"/>
          <w:szCs w:val="28"/>
        </w:rPr>
        <w:t xml:space="preserve"> на услуги, оказываемые пользователям программных касс и кассовых суммирующих аппаратов в системе контроля кассового оборудования (далее — СККО), с 1 января 2025 года, которые размещены на сайте Предприятия </w:t>
      </w:r>
      <w:r w:rsidR="00AD606A" w:rsidRPr="006D74CF">
        <w:rPr>
          <w:sz w:val="28"/>
          <w:szCs w:val="28"/>
          <w:u w:val="single" w:color="000000"/>
        </w:rPr>
        <w:t>htt</w:t>
      </w:r>
      <w:r w:rsidR="00AD606A" w:rsidRPr="006D74CF">
        <w:rPr>
          <w:sz w:val="28"/>
          <w:szCs w:val="28"/>
          <w:u w:val="single" w:color="000000"/>
          <w:lang w:val="en-US"/>
        </w:rPr>
        <w:t>p</w:t>
      </w:r>
      <w:r w:rsidR="00AD606A" w:rsidRPr="006D74CF">
        <w:rPr>
          <w:sz w:val="28"/>
          <w:szCs w:val="28"/>
          <w:u w:val="single" w:color="000000"/>
        </w:rPr>
        <w:t>s://info-center/.</w:t>
      </w:r>
      <w:r w:rsidR="00A35EB7" w:rsidRPr="006D74CF">
        <w:rPr>
          <w:sz w:val="28"/>
          <w:szCs w:val="28"/>
          <w:u w:val="single" w:color="000000"/>
        </w:rPr>
        <w:t>b</w:t>
      </w:r>
      <w:r w:rsidR="00AD606A" w:rsidRPr="006D74CF">
        <w:rPr>
          <w:sz w:val="28"/>
          <w:szCs w:val="28"/>
          <w:u w:val="single" w:color="000000"/>
          <w:lang w:val="en-US"/>
        </w:rPr>
        <w:t>y</w:t>
      </w:r>
      <w:r w:rsidR="00A35EB7" w:rsidRPr="006D74CF">
        <w:rPr>
          <w:sz w:val="28"/>
          <w:szCs w:val="28"/>
          <w:u w:val="single" w:color="000000"/>
        </w:rPr>
        <w:t>/ re</w:t>
      </w:r>
      <w:r w:rsidR="00AD606A" w:rsidRPr="006D74CF">
        <w:rPr>
          <w:sz w:val="28"/>
          <w:szCs w:val="28"/>
          <w:u w:val="single" w:color="000000"/>
          <w:lang w:val="en-US"/>
        </w:rPr>
        <w:t>jsky</w:t>
      </w:r>
      <w:r w:rsidR="00A35EB7" w:rsidRPr="006D74CF">
        <w:rPr>
          <w:sz w:val="28"/>
          <w:szCs w:val="28"/>
          <w:u w:val="single" w:color="000000"/>
        </w:rPr>
        <w:t>ranti/skko</w:t>
      </w:r>
      <w:r w:rsidR="00A35EB7" w:rsidRPr="006D74CF">
        <w:rPr>
          <w:sz w:val="28"/>
          <w:szCs w:val="28"/>
        </w:rPr>
        <w:t>.</w:t>
      </w:r>
    </w:p>
    <w:p w:rsidR="00F162AB" w:rsidRPr="006D74CF" w:rsidRDefault="00A35EB7">
      <w:pPr>
        <w:ind w:left="-5" w:right="4"/>
        <w:rPr>
          <w:sz w:val="28"/>
          <w:szCs w:val="28"/>
        </w:rPr>
      </w:pPr>
      <w:r w:rsidRPr="006D74CF">
        <w:rPr>
          <w:sz w:val="28"/>
          <w:szCs w:val="28"/>
        </w:rPr>
        <w:t>Обращаем внимание, что с 01.01.2025 Предприятием вводятся разные тарифы для пользователей СККО с учетом использования ими соответствующего либо несоответствующего новым требованиям законодательства кассового оборудования, а также в зависимости от того, осуществляется ли ими на данном кассовом оборудовании реализация маркированного унифицированными контрольными знаками и средствами идентификации товара.</w:t>
      </w:r>
    </w:p>
    <w:p w:rsidR="00F162AB" w:rsidRPr="006D74CF" w:rsidRDefault="00A35EB7">
      <w:pPr>
        <w:ind w:left="-5" w:right="4"/>
        <w:rPr>
          <w:sz w:val="28"/>
          <w:szCs w:val="28"/>
        </w:rPr>
      </w:pPr>
      <w:r w:rsidRPr="006D74CF">
        <w:rPr>
          <w:sz w:val="28"/>
          <w:szCs w:val="28"/>
        </w:rPr>
        <w:t>Новые требования законодательства к программным кассам и кассовым суммирующим аппаратам установлены постановлением Министерства по налогам и сборам Республики Беларусь от 29 марта 2018 г. N2 10 «О требованиях к программной кассовой системе, программной кассе, оператору программной кассовой системы и о работе комиссии по оценке на соответствие предъявляемым требованиям&gt;&gt; и постановлением Министерства по налогам и сборам Республики Беларусь, Государственного комитета по стандартизации Республики Беларусь от 14.10.2022 N229/99 «О требованиях к кассовым суммирующим аппаратам, в том числе совмещенным с таксометрами, билетопечатающим машинам».</w:t>
      </w:r>
    </w:p>
    <w:p w:rsidR="00F162AB" w:rsidRPr="006D74CF" w:rsidRDefault="00A35EB7">
      <w:pPr>
        <w:spacing w:after="2" w:line="241" w:lineRule="auto"/>
        <w:ind w:left="19" w:firstLine="557"/>
        <w:rPr>
          <w:sz w:val="28"/>
          <w:szCs w:val="28"/>
        </w:rPr>
      </w:pPr>
      <w:r w:rsidRPr="006D74CF">
        <w:rPr>
          <w:sz w:val="28"/>
          <w:szCs w:val="28"/>
        </w:rPr>
        <w:t>В случае подключения к СКК</w:t>
      </w:r>
      <w:r w:rsidR="00605BB5" w:rsidRPr="006D74CF">
        <w:rPr>
          <w:sz w:val="28"/>
          <w:szCs w:val="28"/>
        </w:rPr>
        <w:t>О</w:t>
      </w:r>
      <w:r w:rsidRPr="006D74CF">
        <w:rPr>
          <w:sz w:val="28"/>
          <w:szCs w:val="28"/>
        </w:rPr>
        <w:t xml:space="preserve"> с 01.01.2025 моделей программных касс и/или кассовых суммирующих аппаратов, несоответствующих требованиям законодательства, стоимость услуг по их подключению и регистрации в СККО будет составлять 199,80 рублей (с НДС).</w:t>
      </w:r>
    </w:p>
    <w:p w:rsidR="00AD606A" w:rsidRPr="006D74CF" w:rsidRDefault="00A35EB7" w:rsidP="00AD606A">
      <w:pPr>
        <w:spacing w:after="0"/>
        <w:ind w:left="-5" w:right="4"/>
        <w:rPr>
          <w:sz w:val="28"/>
          <w:szCs w:val="28"/>
        </w:rPr>
      </w:pPr>
      <w:r w:rsidRPr="006D74CF">
        <w:rPr>
          <w:sz w:val="28"/>
          <w:szCs w:val="28"/>
        </w:rPr>
        <w:t>При использовании программной кассы, несоответствующей требованиям (недоработанной под новые требования законодательства), информационное обслуживание в СККО будет составлять 26,10 рублей (с НДС) в месяц (с 01.01.2025 для субъектов хозяйствования, осуществляющих продажу маркированных товаров; с 01.04.2025 — для субъектов хозяйствования, не осуществляющих продажу маркированных товаров).</w:t>
      </w:r>
    </w:p>
    <w:p w:rsidR="00F162AB" w:rsidRPr="006D74CF" w:rsidRDefault="00A35EB7" w:rsidP="006D74CF">
      <w:pPr>
        <w:spacing w:after="0"/>
        <w:ind w:left="-5" w:right="4"/>
        <w:rPr>
          <w:sz w:val="28"/>
          <w:szCs w:val="28"/>
        </w:rPr>
      </w:pPr>
      <w:r w:rsidRPr="006D74CF">
        <w:rPr>
          <w:sz w:val="28"/>
          <w:szCs w:val="28"/>
        </w:rPr>
        <w:t>При использовании кассового суммирующего аппарата, несоответствующего требованиям (недоработанной под новые требования законодательства), информационное обслуживание в СККО будет составлять 56,10 рублей (с НДС) в месяц (с 01.01.2025 для субъектов хозяйствования, осуществляющих продажу маркированных товаров; с 01.04.2025 для субъектов хозяйствования, не осуществляющих продажу маркированных товаров).</w:t>
      </w:r>
      <w:bookmarkStart w:id="0" w:name="_GoBack"/>
      <w:bookmarkEnd w:id="0"/>
    </w:p>
    <w:sectPr w:rsidR="00F162AB" w:rsidRPr="006D74CF">
      <w:type w:val="continuous"/>
      <w:pgSz w:w="11900" w:h="16828"/>
      <w:pgMar w:top="796" w:right="701" w:bottom="1326" w:left="169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768" o:spid="_x0000_i1026" type="#_x0000_t75" style="width:.75pt;height:.75pt;visibility:visible;mso-wrap-style:square" o:bullet="t">
        <v:imagedata r:id="rId1" o:title=""/>
      </v:shape>
    </w:pict>
  </w:numPicBullet>
  <w:abstractNum w:abstractNumId="0">
    <w:nsid w:val="46805569"/>
    <w:multiLevelType w:val="hybridMultilevel"/>
    <w:tmpl w:val="CCF69AA6"/>
    <w:lvl w:ilvl="0" w:tplc="7284D5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E80CE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0293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80802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CE7F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0A0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8286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B22B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600B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2AB"/>
    <w:rsid w:val="00605BB5"/>
    <w:rsid w:val="006D74CF"/>
    <w:rsid w:val="00772605"/>
    <w:rsid w:val="00A35EB7"/>
    <w:rsid w:val="00AD606A"/>
    <w:rsid w:val="00F1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1" w:line="252" w:lineRule="auto"/>
      <w:ind w:firstLine="566"/>
      <w:jc w:val="both"/>
    </w:pPr>
    <w:rPr>
      <w:rFonts w:ascii="Times New Roman" w:eastAsia="Times New Roman" w:hAnsi="Times New Roman" w:cs="Times New Roman"/>
      <w:color w:val="000000"/>
      <w:sz w:val="30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308"/>
      <w:ind w:left="24"/>
      <w:outlineLvl w:val="0"/>
    </w:pPr>
    <w:rPr>
      <w:rFonts w:ascii="Times New Roman" w:eastAsia="Times New Roman" w:hAnsi="Times New Roman" w:cs="Times New Roman"/>
      <w:color w:val="00000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34"/>
    </w:rPr>
  </w:style>
  <w:style w:type="paragraph" w:styleId="a3">
    <w:name w:val="Balloon Text"/>
    <w:basedOn w:val="a"/>
    <w:link w:val="a4"/>
    <w:uiPriority w:val="99"/>
    <w:semiHidden/>
    <w:unhideWhenUsed/>
    <w:rsid w:val="00AD60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606A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List Paragraph"/>
    <w:basedOn w:val="a"/>
    <w:uiPriority w:val="34"/>
    <w:qFormat/>
    <w:rsid w:val="00605B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1" w:line="252" w:lineRule="auto"/>
      <w:ind w:firstLine="566"/>
      <w:jc w:val="both"/>
    </w:pPr>
    <w:rPr>
      <w:rFonts w:ascii="Times New Roman" w:eastAsia="Times New Roman" w:hAnsi="Times New Roman" w:cs="Times New Roman"/>
      <w:color w:val="000000"/>
      <w:sz w:val="30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308"/>
      <w:ind w:left="24"/>
      <w:outlineLvl w:val="0"/>
    </w:pPr>
    <w:rPr>
      <w:rFonts w:ascii="Times New Roman" w:eastAsia="Times New Roman" w:hAnsi="Times New Roman" w:cs="Times New Roman"/>
      <w:color w:val="00000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34"/>
    </w:rPr>
  </w:style>
  <w:style w:type="paragraph" w:styleId="a3">
    <w:name w:val="Balloon Text"/>
    <w:basedOn w:val="a"/>
    <w:link w:val="a4"/>
    <w:uiPriority w:val="99"/>
    <w:semiHidden/>
    <w:unhideWhenUsed/>
    <w:rsid w:val="00AD60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606A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List Paragraph"/>
    <w:basedOn w:val="a"/>
    <w:uiPriority w:val="34"/>
    <w:qFormat/>
    <w:rsid w:val="00605B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4F1FA-5667-4706-AD98-A291997D6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 Супранёнок</dc:creator>
  <cp:keywords/>
  <cp:lastModifiedBy>Ловцевич Татьяна Викторовна</cp:lastModifiedBy>
  <cp:revision>5</cp:revision>
  <cp:lastPrinted>2024-10-02T09:04:00Z</cp:lastPrinted>
  <dcterms:created xsi:type="dcterms:W3CDTF">2024-10-02T07:48:00Z</dcterms:created>
  <dcterms:modified xsi:type="dcterms:W3CDTF">2024-10-02T09:04:00Z</dcterms:modified>
</cp:coreProperties>
</file>